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color w:val="1E3A8A"/>
          <w:sz w:val="40"/>
          <w:szCs w:val="40"/>
        </w:rPr>
        <w:t xml:space="preserve">Verlofaanvraag</w:t>
      </w:r>
    </w:p>
    <w:p>
      <w:pPr>
        <w:spacing w:after="140" w:line="300"/>
      </w:pPr>
      <w:r>
        <w:rPr>
          <w:sz w:val="22"/>
          <w:szCs w:val="22"/>
        </w:rPr>
        <w:t xml:space="preserve">Vul dit formulier in en lever het in bij je leidinggevende. Dien de aanvraag zo vroeg mogelijk in, bij voorkeur minimaal twee weken van tevoren.</w:t>
      </w:r>
    </w:p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Gegevens medewerker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Naam medewerker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Afdeling / team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Datum aanvraag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Verlofaanvraag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Soort verlof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>vakantie / bijzonder verlof / onbetaald / tijd-voor-tijd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Eerste verlofdag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Laatste verlofdag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Aantal werkdagen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Toelichting (optioneel)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Verlofsaldo (in te vullen door leidinggevende of HR)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Huidig saldo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Saldo na deze aanvraag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140" w:before="280"/>
      </w:pPr>
      <w:r>
        <w:rPr>
          <w:b/>
          <w:bCs/>
          <w:color w:val="1E3A8A"/>
          <w:sz w:val="26"/>
          <w:szCs w:val="26"/>
        </w:rPr>
        <w:t xml:space="preserve">Beslissing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Goedgekeurd / afgewezen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Reden bij afwijzing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Naam leidinggevende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b/>
                <w:bCs/>
                <w:sz w:val="22"/>
                <w:szCs w:val="22"/>
              </w:rPr>
              <w:t xml:space="preserve">Handtekening + datum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</w:tcPr>
          <w:p>
            <w:pPr>
              <w:spacing w:after="60" w:before="120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140" w:line="300"/>
      </w:pPr>
      <w:r>
        <w:rPr>
          <w:sz w:val="22"/>
          <w:szCs w:val="22"/>
        </w:rPr>
        <w:t xml:space="preserve"/>
      </w:r>
    </w:p>
    <w:p>
      <w:pPr>
        <w:spacing w:after="140" w:line="300"/>
      </w:pPr>
      <w:r>
        <w:rPr>
          <w:i/>
          <w:iCs/>
          <w:color w:val="6B7280"/>
          <w:sz w:val="18"/>
          <w:szCs w:val="18"/>
        </w:rPr>
        <w:t xml:space="preserve">Bijzonder verlof (bijv. huwelijk, verhuizing, overlijden naaste) is geregeld in de cao of arbeidsovereenkomst — check daar de voorwaarden en duur.</w:t>
      </w:r>
    </w:p>
    <w:p>
      <w:pPr>
        <w:spacing w:after="140" w:line="300"/>
      </w:pPr>
      <w:r>
        <w:rPr>
          <w:i/>
          <w:iCs/>
          <w:color w:val="6B7280"/>
          <w:sz w:val="18"/>
          <w:szCs w:val="18"/>
        </w:rPr>
        <w:t xml:space="preserve">Tip: met PrikKlokPlus vragen medewerkers verlof digitaal aan en keurt de manager met één klik goed, met automatisch bijgewerkte saldi.</w:t>
      </w:r>
    </w:p>
    <w:sectPr>
      <w:headerReference w:type="default" r:id="rId7"/>
      <w:footerReference w:type="default" r:id="rId8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CA3AF"/>
        <w:sz w:val="14"/>
        <w:szCs w:val="14"/>
      </w:rPr>
      <w:t xml:space="preserve">Template van PrikKlokPlus — urenregistratie, projecten en facturatie in één · prikklokplus.nl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drawing>
        <wp:inline distT="0" distB="0" distL="0" distR="0">
          <wp:extent cx="1028700" cy="4286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600d19c519c610b3cf96abd736bb04e1d0ad942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PrikKlokPlus</dc:creator>
  <cp:lastModifiedBy>Un-named</cp:lastModifiedBy>
  <cp:revision>1</cp:revision>
  <dcterms:created xsi:type="dcterms:W3CDTF">2026-07-06T16:20:19.181Z</dcterms:created>
  <dcterms:modified xsi:type="dcterms:W3CDTF">2026-07-06T16:20:19.181Z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